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ED6A91" w:rsidRDefault="00ED6A91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ED6A91" w:rsidRDefault="00ED6A91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center"/>
        <w:rPr>
          <w:rFonts w:ascii="Traditional Arabic" w:hAnsi="Traditional Arabic" w:cs="Monotype Koufi"/>
          <w:sz w:val="48"/>
          <w:szCs w:val="48"/>
          <w:rtl/>
        </w:rPr>
      </w:pPr>
    </w:p>
    <w:p w:rsidR="00361E4B" w:rsidRPr="00E93297" w:rsidRDefault="00361E4B" w:rsidP="00E93297">
      <w:pPr>
        <w:spacing w:after="0" w:line="240" w:lineRule="auto"/>
        <w:ind w:left="-1050" w:right="-851"/>
        <w:jc w:val="right"/>
        <w:rPr>
          <w:rFonts w:ascii="Traditional Arabic" w:hAnsi="Traditional Arabic" w:cs="Monotype Koufi"/>
          <w:sz w:val="96"/>
          <w:szCs w:val="96"/>
          <w:rtl/>
        </w:rPr>
      </w:pPr>
      <w:r w:rsidRPr="00E93297">
        <w:rPr>
          <w:rFonts w:ascii="Traditional Arabic" w:hAnsi="Traditional Arabic" w:cs="Monotype Koufi" w:hint="eastAsia"/>
          <w:sz w:val="96"/>
          <w:szCs w:val="96"/>
          <w:rtl/>
        </w:rPr>
        <w:t>الأجوبة</w:t>
      </w:r>
      <w:r w:rsidRPr="00E93297">
        <w:rPr>
          <w:rFonts w:ascii="Traditional Arabic" w:hAnsi="Traditional Arabic" w:cs="Monotype Koufi"/>
          <w:sz w:val="96"/>
          <w:szCs w:val="96"/>
          <w:rtl/>
        </w:rPr>
        <w:t xml:space="preserve"> المُسكِتة </w:t>
      </w:r>
    </w:p>
    <w:p w:rsidR="00361E4B" w:rsidRPr="00E93297" w:rsidRDefault="00361E4B" w:rsidP="00E93297">
      <w:pPr>
        <w:spacing w:after="0" w:line="240" w:lineRule="auto"/>
        <w:ind w:left="-1050" w:right="-851"/>
        <w:jc w:val="right"/>
        <w:rPr>
          <w:rFonts w:ascii="Traditional Arabic" w:hAnsi="Traditional Arabic" w:cs="Monotype Koufi"/>
          <w:sz w:val="96"/>
          <w:szCs w:val="96"/>
          <w:rtl/>
        </w:rPr>
      </w:pPr>
      <w:r w:rsidRPr="00E93297">
        <w:rPr>
          <w:rFonts w:ascii="Traditional Arabic" w:hAnsi="Traditional Arabic" w:cs="Monotype Koufi" w:hint="eastAsia"/>
          <w:sz w:val="96"/>
          <w:szCs w:val="96"/>
          <w:rtl/>
        </w:rPr>
        <w:t>لمن</w:t>
      </w:r>
      <w:r w:rsidRPr="00E93297">
        <w:rPr>
          <w:rFonts w:ascii="Traditional Arabic" w:hAnsi="Traditional Arabic" w:cs="Monotype Koufi"/>
          <w:sz w:val="96"/>
          <w:szCs w:val="96"/>
          <w:rtl/>
        </w:rPr>
        <w:t xml:space="preserve"> دعا إلى ضلالات </w:t>
      </w:r>
      <w:r w:rsidRPr="00E93297">
        <w:rPr>
          <w:rFonts w:ascii="Traditional Arabic" w:hAnsi="Traditional Arabic" w:cs="Monotype Koufi" w:hint="eastAsia"/>
          <w:sz w:val="96"/>
          <w:szCs w:val="96"/>
          <w:rtl/>
        </w:rPr>
        <w:t>الرافضة</w:t>
      </w:r>
    </w:p>
    <w:p w:rsidR="00361E4B" w:rsidRDefault="00361E4B" w:rsidP="000D5419">
      <w:pPr>
        <w:spacing w:after="0" w:line="240" w:lineRule="auto"/>
        <w:ind w:left="-1050" w:right="-851"/>
        <w:jc w:val="right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right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right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1050" w:right="-851"/>
        <w:jc w:val="right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مختصرة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رسالة (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أسئلة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قادت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شباب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الشيعة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إلى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الحق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)، </w:t>
      </w:r>
    </w:p>
    <w:p w:rsidR="00361E4B" w:rsidRPr="00E93297" w:rsidRDefault="00361E4B" w:rsidP="000D5419">
      <w:pPr>
        <w:spacing w:after="0" w:line="240" w:lineRule="auto"/>
        <w:ind w:left="-1050" w:right="-851"/>
        <w:jc w:val="right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للشيخ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>/ سليمان ال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خراشي</w:t>
      </w:r>
    </w:p>
    <w:p w:rsidR="00361E4B" w:rsidRPr="00E93297" w:rsidRDefault="00361E4B" w:rsidP="00E93297">
      <w:pPr>
        <w:spacing w:after="0" w:line="240" w:lineRule="auto"/>
        <w:ind w:left="-1050" w:right="-851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br w:type="page"/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lastRenderedPageBreak/>
        <w:t>بسم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الله الرحمن الرحيم</w:t>
      </w:r>
    </w:p>
    <w:p w:rsidR="00361E4B" w:rsidRPr="00E93297" w:rsidRDefault="00361E4B" w:rsidP="00E93297">
      <w:pPr>
        <w:spacing w:after="0" w:line="240" w:lineRule="auto"/>
        <w:ind w:left="-1050" w:right="-851"/>
        <w:jc w:val="center"/>
        <w:rPr>
          <w:rFonts w:ascii="Traditional Arabic" w:hAnsi="Traditional Arabic" w:cs="Traditional Arabic"/>
          <w:sz w:val="24"/>
          <w:szCs w:val="24"/>
          <w:rtl/>
        </w:rPr>
      </w:pPr>
    </w:p>
    <w:p w:rsidR="00361E4B" w:rsidRPr="00E93297" w:rsidRDefault="00361E4B" w:rsidP="000D5419">
      <w:pPr>
        <w:spacing w:after="0" w:line="240" w:lineRule="auto"/>
        <w:ind w:left="-1050"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الحمد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القائل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{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وَأَنَّ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هَذَا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صِرَاطِي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مُسْتَقِيماً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فَاتَّبِعُوهُ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وَلاَ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تَتَّبِعُواْ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السُّبُلَ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فَتَفَرَّقَ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بِكُمْ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عَن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سَبِيلِهِ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} [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الأنعام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153]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والصلاة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والسلام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رسوله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خاتم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الأنبياء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القائل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إسرائيل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افترقوا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إحدى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وسبعين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ملة،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وتفترق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أمتي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ثلاث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وسبعين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ملة؛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واحدة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فقيل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الواحدة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قال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اليوم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وأصحابي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" .</w:t>
      </w:r>
    </w:p>
    <w:p w:rsidR="00361E4B" w:rsidRPr="00E93297" w:rsidRDefault="00361E4B" w:rsidP="000D5419">
      <w:pPr>
        <w:spacing w:after="0" w:line="240" w:lineRule="auto"/>
        <w:ind w:left="-1050"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أما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بعد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>: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فهذه أجوبة يُلقنها كل سني وسنية ليفحموا بها كل مبتدع رافضي أعرض عن الكتاب والسنة، وغاب عنه عقله، وأصبح سبابًا كذابًا، ينشر باطله على الجاهلين أمثاله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والله المستعان .</w:t>
      </w:r>
    </w:p>
    <w:p w:rsidR="00361E4B" w:rsidRPr="00E93297" w:rsidRDefault="00361E4B" w:rsidP="000D5419">
      <w:pPr>
        <w:spacing w:after="0" w:line="240" w:lineRule="auto"/>
        <w:ind w:left="-1050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نصّ النبي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ى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أن علي بن أبي طالب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هو الخليفة بعده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؛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كما تزعم الرافضة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هذا الأمر كما تدعيه الرافضة لما بايع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خلفاء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قبله،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الواحد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الآخر،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وصلى وراءهم، وتولى لهم الأعم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لخرج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عليهم لإنكارهم لنصٍ شرعي، فكيف يبايع كافرين ظالمين له، منكرين لركن من أركان الدين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تزعمه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الرافضة، وهو ولاية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كيف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يقع ذلك السكوت منه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الشجاع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الذي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يخشى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يعلم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الساكت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شيطان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أخرس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!!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lastRenderedPageBreak/>
        <w:t>فإن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قالوا: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لم يقاتل الناس على حقه في الإمامة؛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خوفاً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يرتد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الناس،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فكيف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يرضى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يدع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الناس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الضلال،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وأبو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يرض أن يضيع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عقال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الز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!!، حاشاهم رضي الله عنهم جميعًا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لا تسلك الرافضة سبيل أبي الحسن رضوان الله عليه في اجتناب تكفيرهم، وس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وعدم الرض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بخلافتهم ؟ .</w:t>
      </w:r>
    </w:p>
    <w:p w:rsidR="00361E4B" w:rsidRPr="00E93297" w:rsidRDefault="00361E4B" w:rsidP="00E93297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الأمر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تزعم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الذين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حضروا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غدير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آلاف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الصحابة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وقد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سمعوا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جميعاً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الوصية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بالخلافة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طالب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مباشرة؛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يأت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واحد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آلاف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الصحابة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ويغضب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طالب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حتى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القلائل من الصحابة الذين تمدحهم الرافضة؛ ك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ياسر،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المقداد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عمرو،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سلمان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الفارسي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فيقول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تغصب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الخلافة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تعرف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ماذا</w:t>
      </w: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قال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غدير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؟!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وكيف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يكون عمر بن الخطاب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ق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اغتصب الخلافة من علي بن أبي طالب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كما تزعم الرافضة -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وهو الذي جعل عليًا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من الستة المرشحين للخلافة من بعده، بل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واستخلفه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على المدينة لما ذهب إل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بيت المقدس ! .</w:t>
      </w:r>
    </w:p>
    <w:p w:rsidR="00361E4B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361E4B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lastRenderedPageBreak/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كان بين علي بن أبي طالب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وبقية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الخلفاء الراشدين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حقد وبغضاء؛ كما تزعم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يلزم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محبة الخلفاء ا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لراشدين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جميعًا، وقد ع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مصاهرة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النبي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فهو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عليه الصلاة والسلام من تزوج عائشة بنت أبي بكر الصديق، وحفصة بنت عمر بن الخطاب، وزو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ّج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ابنتيه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(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رقية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كلثوم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)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لعثمان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بن عفان،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لقِّب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بذي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النورين،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عثمان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تزوج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كلثوم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جعفر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طالب،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وحفي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عمرو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عثمان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عفان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متزوجاً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فاطمة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="00A02057">
        <w:rPr>
          <w:rFonts w:ascii="Traditional Arabic" w:hAnsi="Traditional Arabic" w:cs="Traditional Arabic"/>
          <w:sz w:val="48"/>
          <w:szCs w:val="48"/>
          <w:rtl/>
        </w:rPr>
        <w:t xml:space="preserve"> رضي الله عنهم أجمعين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.</w:t>
      </w:r>
    </w:p>
    <w:p w:rsidR="00361E4B" w:rsidRPr="00E93297" w:rsidRDefault="00361E4B" w:rsidP="000D5419">
      <w:pPr>
        <w:spacing w:after="0" w:line="240" w:lineRule="auto"/>
        <w:ind w:left="26"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وتزوج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رسول الله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من بني أمية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حبيبة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رملة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سفيان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رضي الله عنها،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وزوّج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ابنتيه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لعثمان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بني أمية، فكيف تدعي الرافضة أن بني أمية هم الشجرة الملعو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في القرآن !!.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وكيف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يسمي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أبناءه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بكر وعمر وعثمان، وهي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أسماء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تزعمون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أعداء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يسمي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فلذة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كبده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بأسماء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أعدى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أعدائه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سمّى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الحسن بن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ابنه أبا بكر، وسمى موسى الكاظم ابنته عائشة، وغيرهم من آل البيت كثير، رضي الل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عنهم أجمعين .</w:t>
      </w:r>
    </w:p>
    <w:p w:rsidR="00361E4B" w:rsidRPr="00E93297" w:rsidRDefault="00361E4B" w:rsidP="00E93297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الفرج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الأصفهاني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مقاتل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الطالبين،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والأربلي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كشف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الغمة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معرفة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الأئمة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,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والمجلسي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جلاء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العيون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وهم من علماء الرافضة - 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طالب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قتل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كربلاء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أخيه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عنهما،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قتل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واسمه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أبوبكر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تخفي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lastRenderedPageBreak/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الأمر،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ولماذا لا يبكون على أبي بكر بن علي مع بكائهم على أخيه الحسين ؟، ولماذا لا يقتدون بأئمة آل البيت، فيسمون أبناءهم بأسماء الصحابة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ما يروونه في كتبهم صحيحًا أن فاطمة الزهراء رضي الله عنها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أهينت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زمن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وكسر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ضلعها،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وأُسقط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جنينها،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وهمّ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بحرق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بيتها،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فأ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شجاع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الكرار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عن هذا كله، ولماذا لم يأخذ بحقها !!، معاذ الله أن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يقع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لصحابة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الكرام في هذه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الافتراءات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التي تد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عيها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.</w:t>
      </w: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كان أبو بكر وعمر وعثمان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كفارًا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361E4B" w:rsidRPr="00E93297" w:rsidRDefault="00361E4B" w:rsidP="00907EAB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تقر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ّ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بأن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وعثمان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بايعوا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تحت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الشجرة،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قال الله تعالى عن أهل الشجرة:</w:t>
      </w:r>
      <w:r w:rsidR="00907EAB" w:rsidRPr="00907EAB">
        <w:rPr>
          <w:rtl/>
        </w:rPr>
        <w:t xml:space="preserve"> 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{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لَقَدْ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رَضِيَ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اللَّهُ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عَنِ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الْمُؤْمِنِينَ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إِذْ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يُبَايِعُونَكَ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تَحْتَ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الشَّجَرَةِ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فَعَلِمَ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مَا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فِي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قُلُوبِهِمْ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فَأَنزَلَ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السَّكِينَةَ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عَلَيْهِمْ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وَأَثَابَهُمْ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فَتْحاً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قَرِيباً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}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الفتح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18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فكيف يقولون بعد ذلك: إن الله لم يعلم أن في قلوبهم الكف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والنفاق ؟؟، حسبنا الله ونعم الوكيل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يدفن بجوار النبي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أب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بكر وعمر رضي الله عنهما، والمسلم لا يدفن بين كفار، فكيف لم يحفظ الله تعالى رسوله الكريم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من مجا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ورة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الكافرين في مماته ؟!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نعوذ بالله من كذب الرافضة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هذا صحيحًا فلماذا زوّج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وقد أقرت ذلك كتبهم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ابنته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كلثوم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(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شقيقة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)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الخطاب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lastRenderedPageBreak/>
        <w:t>وهل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سيزوج ابنته من كاف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أم أن عمر بن الخطاب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مؤمن، وقد رضي علي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مصاهرته !!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تولى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الخلافة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نجده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خالف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الخلفاء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الراشدين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قبله؛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يخرج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للناس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قرآناً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غير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الذي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يشرع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المتعة،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يرد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فدك،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(ح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العمل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)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الأذان،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حذف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(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الصلاة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)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عنهما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كافرين،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غصبا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الخلافة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تزعمون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يبين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لما صارت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السُلطة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بيده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نجده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عكس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امتدحهما،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وأثنى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عليهما،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فليسعكم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وسعه،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يلزمكم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تقولوا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الأمة،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يبين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الأمر،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وحاشاه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هم الذين يروون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الإمام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جعفر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الصادق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مؤسس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المذهب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الجعفري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حسب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اعتقادهم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قوله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مفتخراً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أولدني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مرتين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"؛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نسبه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ينتهي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طريقين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طريق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والدته؛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فاطمة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قاسم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محمد بن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والثاني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طريق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جدته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لأمه؛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أسماء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الرحمن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التي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فاطمة،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كيف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تطعن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في الصديق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وهو جد إمامهم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!.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الذي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أجبر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مرافقة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هجرته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منافقًا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تزعم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-،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يهرب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قومه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الكفار،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المسيطرون،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العزة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مكة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يتعرض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للقتل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.</w:t>
      </w:r>
    </w:p>
    <w:p w:rsidR="00361E4B" w:rsidRPr="00E93297" w:rsidRDefault="00361E4B" w:rsidP="00907EAB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ثبت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بالاتفاق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سلمان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الفارسي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تأمر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المدائن،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ياسر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تأمر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الكوفة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زمن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خلافة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يدعي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أنهما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مناصرين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شيعته،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مرتدًا،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ظالمًا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باغيًا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قبلا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بذلك،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كيف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يقول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</w:t>
      </w:r>
      <w:r w:rsidR="00907EAB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{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وَلاَ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تَرْكَنُواْ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إِلَى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الَّذِينَ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ظَلَمُواْ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فَتَمَسَّكُمُ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النَّارُ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وَمَا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لَكُم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مِّن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دُونِ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اللّهِ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مِنْ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أَوْلِيَاء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ثُمَّ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لاَ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تُنصَرُونَ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}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هود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113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.</w:t>
      </w: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كيف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يطعن الرافضة في أم المؤمنين جميعًا، وز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وج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رسولهم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عائشة رضي الله عنها ؟ .</w:t>
      </w:r>
    </w:p>
    <w:p w:rsidR="00361E4B" w:rsidRPr="00E93297" w:rsidRDefault="00361E4B" w:rsidP="00907EAB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يقل الله تعالى دفاعًا عن عرض رسول الله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وعن أزواجه الطاهرات الطيبات: 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{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الْخَبِيثَاتُ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لِلْخَبِيثِينَ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وَالْخَبِيثُونَ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لِلْخَبِيثَاتِ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وَالطَّيِّبَاتُ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لِلطَّيِّبِينَ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وَالطَّيِّبُونَ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لِلطَّيِّبَاتِ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أُوْلَئِكَ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مُبَرَّؤُونَ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مِمَّا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يَقُولُونَ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لَهُم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مَّغْفِرَةٌ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وَرِزْقٌ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كَرِيمٌ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}</w:t>
      </w:r>
      <w:r w:rsidR="00907EAB" w:rsidRPr="00907EAB">
        <w:rPr>
          <w:rFonts w:ascii="Traditional Arabic" w:hAnsi="Traditional Arabic" w:cs="Traditional Arabic" w:hint="eastAsia"/>
          <w:sz w:val="48"/>
          <w:szCs w:val="48"/>
          <w:rtl/>
        </w:rPr>
        <w:t>النور</w:t>
      </w:r>
      <w:r w:rsidR="00907EAB" w:rsidRPr="00907EAB">
        <w:rPr>
          <w:rFonts w:ascii="Traditional Arabic" w:hAnsi="Traditional Arabic" w:cs="Traditional Arabic"/>
          <w:sz w:val="48"/>
          <w:szCs w:val="48"/>
          <w:rtl/>
        </w:rPr>
        <w:t>26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ورسول الله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أطيب الطيبين، وكذلك أزواجه رضي الله عنهن أجمعين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يُدفن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حجرة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عائشة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وأنتم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تتهمونها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بالكفر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والنفاق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والعياذ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بالله،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فكيف ي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دفن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رسول الله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في بيت الكفر؛ كما تزعم الروافض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! .</w:t>
      </w: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سب الصحابة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الدين أم من النفاق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السنن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الكونية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والشرعيَّة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تشهد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أصحاب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الأنبياء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أفضل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دينهم،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فإنَّه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سئل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ملتهم،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لقالوا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lastRenderedPageBreak/>
        <w:t>أصحاب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الرسل،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ولو سئل الرافضة عن أخبث هذه الأمة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لقالوا: أصحاب الرسول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الذين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آمنوا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ونصروه،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وعزروه،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ووقروه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فأيُّ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معنىً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جميل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أبقيتم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لهذه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الرسالة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المحمديَّة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تخلَّى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زعمكم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خواصُّ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أصحاب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النبي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وإذا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ا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يتقربون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بسب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كبار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الصحابة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فإننا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نجد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سنيًا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واحدًا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يسب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واحدًا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آل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البيت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يتقربون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بحبهم،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فمن الذي يزرع الحقد والبغضاء في الأمة ؟.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يلزم الرافضة المكفرين للصحابة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إسقاط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تواتر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الشريعة،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نقلتها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عندهم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مرتدون،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يلزمهم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القدح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القرآن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العظيم،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وفي تواتره،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وصل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إلينا القرآن متواترً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طريقهم !!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وإذا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كان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يعتقدون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أغلب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الصحابة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9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منافقين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وكفارًا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قليلة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جداً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,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يعقل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يكون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فشل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اختيار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أصحابه،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ونجح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الخميني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ينقض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هؤلاء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الكفار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القليلة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التي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فإن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قالوا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: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بأنهم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إنما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ارتدوا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وفاته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سبعة،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ينقضوا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المسلمين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القلة،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ويرجعوا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آباؤهم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وأجدادهم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 .</w:t>
      </w: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كان معاوية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كا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فرًا؛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كما تزعم الرافضة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يلزم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إذا ق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بكفر معاوية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أن يقولوا بأن الحسن بن علي رضي الله عنهما قد وقع في جرم عظيم لما تنازل لمعاوية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وسالمه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فكيف 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lastRenderedPageBreak/>
        <w:t>يُسلِ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ّم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حكم المسلمين لمن يراه كافرًا، بل يلزم من ذلك بطلان عصمته وإمامته، وإمامة وعصمة أبيه الذي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أوصى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إليه،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ويلزمهم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ك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تكذيب الرسول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الذي قال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الحسن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"إن ابني هذا سيد، ولعل الله أن يصلح به بين فئتين عظيمتين من المسلمين"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أخرجه البخاري .</w:t>
      </w:r>
    </w:p>
    <w:p w:rsidR="00361E4B" w:rsidRPr="00E93297" w:rsidRDefault="00361E4B" w:rsidP="000D5419">
      <w:pPr>
        <w:spacing w:after="0" w:line="240" w:lineRule="auto"/>
        <w:ind w:left="26" w:right="-851"/>
        <w:jc w:val="lowKashida"/>
        <w:rPr>
          <w:rFonts w:ascii="Traditional Arabic" w:hAnsi="Traditional Arabic" w:cs="Traditional Arabic"/>
          <w:sz w:val="48"/>
          <w:szCs w:val="48"/>
        </w:rPr>
      </w:pP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وكذا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في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مبايعة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لمعاوية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عشرين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سنة،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وطاعته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وعدم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خروجه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ما ي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بطل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دعواهم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معاوية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كافرًا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انتشر الإسلام في عهد معاوية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وفتح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تعالى على يديه فتوحًا كبيرة للمسلمين في البر والبحر،</w:t>
      </w:r>
      <w:r w:rsidRPr="00E93297">
        <w:rPr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وفتحت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الكثير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بلاد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شمال أفريقية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خراسان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وسجستان،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وصار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الإسلام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عزيزاً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مرهوبَ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الجانب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عهده،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يتوافق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سنن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القاضية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بخذلان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الكفرة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والمنافقين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! .</w:t>
      </w:r>
    </w:p>
    <w:p w:rsidR="00361E4B" w:rsidRPr="00E93297" w:rsidRDefault="00361E4B" w:rsidP="000D5419">
      <w:pPr>
        <w:spacing w:after="0" w:line="240" w:lineRule="auto"/>
        <w:ind w:left="-713" w:right="-851"/>
        <w:jc w:val="lowKashida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هل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غلو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الرافضة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b/>
          <w:bCs/>
          <w:sz w:val="48"/>
          <w:szCs w:val="48"/>
          <w:rtl/>
        </w:rPr>
        <w:t>أئمتهم</w:t>
      </w:r>
      <w:r w:rsidRPr="00E9329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الغلو الممنوع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يتسمى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بع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الزهراء،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الإمام،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مع أن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الأئمة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الرافضة لم ي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سموا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أبناءهم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الزهراء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يصح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يكون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معنى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(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خادم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)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بعد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استشهاد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رضوان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لم ي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سجد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التربة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التي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يسجد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العلم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مروياتهم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تذكر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جبريل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أتى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بحفنة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تراب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كربلاء،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أنتم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أهدى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سبيلاً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يلطم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إبراهيم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يلطم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توفيت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فاطمة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عنها؟،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أليس التطبير واللطم وشق الجيوب من عادات الجاهلية التي نهى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الإسلام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عنها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أليس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طالب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أفضل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,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وإذا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الأمر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تبكون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ذكرى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مقتله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كبكائكم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ابنه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!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يكن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النبي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أفضل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منهما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تبكون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أشد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بكائكم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سبطه الحسين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؟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وإذا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لعلي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وولديه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رضوان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الخوارق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التي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ترويها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كتب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الرافضة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من الأمور المستحيلات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ينفعونهم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الآن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أموات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يزعمون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فلماذا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ينفعوا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أنفسهم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أحياء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؟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!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وجدنا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عليًا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يستقر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أمر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الخلافة،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ثم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مات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مقتولاً،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ووجدنا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يضطر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للتنازل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الخلافة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لمعاوية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ووجدنا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الحسين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4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يقتل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شهيدًا، ولم يحصل له ما خرج له .</w:t>
      </w:r>
    </w:p>
    <w:p w:rsidR="00361E4B" w:rsidRPr="00E93297" w:rsidRDefault="00361E4B" w:rsidP="000D5419">
      <w:pPr>
        <w:numPr>
          <w:ilvl w:val="0"/>
          <w:numId w:val="3"/>
        </w:numPr>
        <w:spacing w:after="0" w:line="240" w:lineRule="auto"/>
        <w:ind w:right="-851"/>
        <w:jc w:val="lowKashida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وأليس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قد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ورد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حديث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المهدي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>: "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يبقَ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الدنيا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إلا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لطوَّل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ذلك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اليوم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حتى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يبعث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فيه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رجلاً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أهل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بيتي،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يواطئ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اسمي،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واسم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أبي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"،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والرسول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كما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هو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معلوم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-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محمد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عبد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الله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AGA Arabesque" w:hAnsi="AGA Arabesque" w:cs="Traditional Arabic"/>
          <w:sz w:val="48"/>
          <w:szCs w:val="48"/>
        </w:rPr>
        <w:sym w:font="AGA Arabesque" w:char="F072"/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والمهدي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عند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الشيعة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اسمه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محمد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بن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الحسن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!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وهذه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إشكالية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E93297">
        <w:rPr>
          <w:rFonts w:ascii="Traditional Arabic" w:hAnsi="Traditional Arabic" w:cs="Traditional Arabic" w:hint="eastAsia"/>
          <w:sz w:val="48"/>
          <w:szCs w:val="48"/>
          <w:rtl/>
        </w:rPr>
        <w:t>عظيمة،</w:t>
      </w:r>
      <w:r w:rsidRPr="00E93297">
        <w:rPr>
          <w:rFonts w:ascii="Traditional Arabic" w:hAnsi="Traditional Arabic" w:cs="Traditional Arabic"/>
          <w:sz w:val="48"/>
          <w:szCs w:val="48"/>
          <w:rtl/>
        </w:rPr>
        <w:t xml:space="preserve"> لا يجدون لها جوابًا مقنعًا! .</w:t>
      </w:r>
    </w:p>
    <w:p w:rsidR="00361E4B" w:rsidRPr="00E93297" w:rsidRDefault="00361E4B" w:rsidP="000D5419">
      <w:pPr>
        <w:spacing w:after="0" w:line="240" w:lineRule="auto"/>
        <w:ind w:left="-1050" w:right="-851"/>
        <w:jc w:val="lowKashida"/>
        <w:rPr>
          <w:rFonts w:ascii="Traditional Arabic" w:hAnsi="Traditional Arabic" w:cs="Traditional Arabic"/>
          <w:sz w:val="48"/>
          <w:szCs w:val="48"/>
        </w:rPr>
      </w:pPr>
    </w:p>
    <w:sectPr w:rsidR="00361E4B" w:rsidRPr="00E93297" w:rsidSect="00E9329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05" w:rsidRDefault="002A5205">
      <w:r>
        <w:separator/>
      </w:r>
    </w:p>
  </w:endnote>
  <w:endnote w:type="continuationSeparator" w:id="1">
    <w:p w:rsidR="002A5205" w:rsidRDefault="002A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4B" w:rsidRDefault="00C4364F" w:rsidP="00E93297">
    <w:pPr>
      <w:pStyle w:val="a3"/>
      <w:framePr w:wrap="around" w:vAnchor="text" w:hAnchor="margin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361E4B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361E4B" w:rsidRDefault="00361E4B" w:rsidP="00963C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4B" w:rsidRDefault="00C4364F" w:rsidP="00E93297">
    <w:pPr>
      <w:pStyle w:val="a3"/>
      <w:framePr w:wrap="around" w:vAnchor="text" w:hAnchor="margin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 w:rsidR="00361E4B"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907EAB">
      <w:rPr>
        <w:rStyle w:val="a4"/>
        <w:rFonts w:cs="Arial"/>
        <w:noProof/>
        <w:rtl/>
      </w:rPr>
      <w:t>1</w:t>
    </w:r>
    <w:r>
      <w:rPr>
        <w:rStyle w:val="a4"/>
        <w:rFonts w:cs="Arial"/>
      </w:rPr>
      <w:fldChar w:fldCharType="end"/>
    </w:r>
  </w:p>
  <w:p w:rsidR="00361E4B" w:rsidRDefault="00361E4B" w:rsidP="00963C6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05" w:rsidRDefault="002A5205">
      <w:r>
        <w:separator/>
      </w:r>
    </w:p>
  </w:footnote>
  <w:footnote w:type="continuationSeparator" w:id="1">
    <w:p w:rsidR="002A5205" w:rsidRDefault="002A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DBF"/>
    <w:multiLevelType w:val="hybridMultilevel"/>
    <w:tmpl w:val="9782D2DE"/>
    <w:lvl w:ilvl="0" w:tplc="1AF21F82">
      <w:start w:val="1"/>
      <w:numFmt w:val="decimal"/>
      <w:lvlText w:val="(%1)"/>
      <w:lvlJc w:val="left"/>
      <w:pPr>
        <w:tabs>
          <w:tab w:val="num" w:pos="7"/>
        </w:tabs>
        <w:ind w:left="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AB785E"/>
    <w:multiLevelType w:val="hybridMultilevel"/>
    <w:tmpl w:val="FCDE6CFA"/>
    <w:lvl w:ilvl="0" w:tplc="275C7F7A">
      <w:numFmt w:val="bullet"/>
      <w:lvlText w:val="-"/>
      <w:lvlJc w:val="left"/>
      <w:pPr>
        <w:tabs>
          <w:tab w:val="num" w:pos="-690"/>
        </w:tabs>
        <w:ind w:left="-69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2">
    <w:nsid w:val="7A794B3B"/>
    <w:multiLevelType w:val="hybridMultilevel"/>
    <w:tmpl w:val="459CBCE4"/>
    <w:lvl w:ilvl="0" w:tplc="EF02CE78">
      <w:numFmt w:val="bullet"/>
      <w:lvlText w:val="-"/>
      <w:lvlJc w:val="left"/>
      <w:pPr>
        <w:tabs>
          <w:tab w:val="num" w:pos="-600"/>
        </w:tabs>
        <w:ind w:left="-60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9F"/>
    <w:rsid w:val="00013CEF"/>
    <w:rsid w:val="00043295"/>
    <w:rsid w:val="00080E73"/>
    <w:rsid w:val="000D5419"/>
    <w:rsid w:val="000F1350"/>
    <w:rsid w:val="00122063"/>
    <w:rsid w:val="00122DEB"/>
    <w:rsid w:val="00167150"/>
    <w:rsid w:val="001B278C"/>
    <w:rsid w:val="001D2FAD"/>
    <w:rsid w:val="001F31F2"/>
    <w:rsid w:val="00201BF1"/>
    <w:rsid w:val="00230480"/>
    <w:rsid w:val="002465F5"/>
    <w:rsid w:val="002A5205"/>
    <w:rsid w:val="00361E4B"/>
    <w:rsid w:val="00364C6E"/>
    <w:rsid w:val="00375823"/>
    <w:rsid w:val="003A329F"/>
    <w:rsid w:val="003E09F5"/>
    <w:rsid w:val="00497825"/>
    <w:rsid w:val="004D021F"/>
    <w:rsid w:val="004D268E"/>
    <w:rsid w:val="004D2D3B"/>
    <w:rsid w:val="004D6909"/>
    <w:rsid w:val="004F2072"/>
    <w:rsid w:val="0055611A"/>
    <w:rsid w:val="005A0CC6"/>
    <w:rsid w:val="005A74BE"/>
    <w:rsid w:val="005B2487"/>
    <w:rsid w:val="005E0A7B"/>
    <w:rsid w:val="005F24C0"/>
    <w:rsid w:val="006065FF"/>
    <w:rsid w:val="00615B0D"/>
    <w:rsid w:val="00652ECE"/>
    <w:rsid w:val="006F56CC"/>
    <w:rsid w:val="00736139"/>
    <w:rsid w:val="007C2480"/>
    <w:rsid w:val="007F3E70"/>
    <w:rsid w:val="00840F54"/>
    <w:rsid w:val="00847889"/>
    <w:rsid w:val="008532D7"/>
    <w:rsid w:val="00885FDB"/>
    <w:rsid w:val="008A2B4C"/>
    <w:rsid w:val="008B3C68"/>
    <w:rsid w:val="00907EAB"/>
    <w:rsid w:val="009222AD"/>
    <w:rsid w:val="0092364D"/>
    <w:rsid w:val="00954A22"/>
    <w:rsid w:val="00963C60"/>
    <w:rsid w:val="00965E34"/>
    <w:rsid w:val="009B0C32"/>
    <w:rsid w:val="00A02057"/>
    <w:rsid w:val="00A130D2"/>
    <w:rsid w:val="00A52C14"/>
    <w:rsid w:val="00A6331A"/>
    <w:rsid w:val="00A9449E"/>
    <w:rsid w:val="00AB439A"/>
    <w:rsid w:val="00AD0D8A"/>
    <w:rsid w:val="00AD386D"/>
    <w:rsid w:val="00AE103D"/>
    <w:rsid w:val="00B32C81"/>
    <w:rsid w:val="00B420C0"/>
    <w:rsid w:val="00B64C67"/>
    <w:rsid w:val="00B757B4"/>
    <w:rsid w:val="00B9350F"/>
    <w:rsid w:val="00BC5032"/>
    <w:rsid w:val="00BE725D"/>
    <w:rsid w:val="00C211E4"/>
    <w:rsid w:val="00C22DA3"/>
    <w:rsid w:val="00C30EA9"/>
    <w:rsid w:val="00C4364F"/>
    <w:rsid w:val="00CA0A73"/>
    <w:rsid w:val="00CF78CB"/>
    <w:rsid w:val="00D07CA6"/>
    <w:rsid w:val="00D51027"/>
    <w:rsid w:val="00D51C39"/>
    <w:rsid w:val="00D613CA"/>
    <w:rsid w:val="00D75173"/>
    <w:rsid w:val="00DA47BD"/>
    <w:rsid w:val="00DF276D"/>
    <w:rsid w:val="00DF4ACF"/>
    <w:rsid w:val="00E15D26"/>
    <w:rsid w:val="00E6351D"/>
    <w:rsid w:val="00E72790"/>
    <w:rsid w:val="00E93297"/>
    <w:rsid w:val="00EB0E30"/>
    <w:rsid w:val="00ED6A91"/>
    <w:rsid w:val="00EE1B0A"/>
    <w:rsid w:val="00EE52E1"/>
    <w:rsid w:val="00F46E39"/>
    <w:rsid w:val="00F76D6A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F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725D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semiHidden/>
    <w:locked/>
    <w:rsid w:val="00043295"/>
    <w:rPr>
      <w:rFonts w:cs="Times New Roman"/>
    </w:rPr>
  </w:style>
  <w:style w:type="character" w:styleId="a4">
    <w:name w:val="page number"/>
    <w:basedOn w:val="a0"/>
    <w:uiPriority w:val="99"/>
    <w:rsid w:val="00BE7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10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AHMED_ARFAN</cp:lastModifiedBy>
  <cp:revision>50</cp:revision>
  <dcterms:created xsi:type="dcterms:W3CDTF">2014-11-04T03:55:00Z</dcterms:created>
  <dcterms:modified xsi:type="dcterms:W3CDTF">2015-11-05T13:58:00Z</dcterms:modified>
</cp:coreProperties>
</file>